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9"/>
        <w:pBdr/>
        <w:spacing w:line="240" w:lineRule="auto"/>
        <w:ind/>
        <w:contextualSpacing w:val="tru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REGULAMIN</w:t>
      </w:r>
      <w:r>
        <w:rPr>
          <w:rFonts w:ascii="Times New Roman" w:hAnsi="Times New Roman"/>
          <w:b/>
          <w:bCs/>
          <w:sz w:val="28"/>
          <w:szCs w:val="28"/>
        </w:rPr>
        <w:t xml:space="preserve"> KORZYSTANIA Z WYŻYWIENIA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obowiązujący </w:t>
      </w:r>
      <w:r>
        <w:rPr>
          <w:rFonts w:ascii="Times New Roman" w:hAnsi="Times New Roman"/>
          <w:b/>
          <w:bCs/>
          <w:sz w:val="28"/>
          <w:szCs w:val="28"/>
        </w:rPr>
        <w:t xml:space="preserve">w Przed</w:t>
      </w:r>
      <w:r>
        <w:rPr>
          <w:rFonts w:ascii="Times New Roman" w:hAnsi="Times New Roman"/>
          <w:b/>
          <w:bCs/>
          <w:sz w:val="28"/>
          <w:szCs w:val="28"/>
        </w:rPr>
        <w:t xml:space="preserve">szkolu Miejskim nr 112 w Łodzi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art.106 ust. 3 ustawy z dnia 14 grudnia 2016 r. Prawo oświatow</w:t>
      </w:r>
      <w:r>
        <w:rPr>
          <w:rFonts w:ascii="Times New Roman" w:hAnsi="Times New Roman"/>
          <w:sz w:val="24"/>
          <w:szCs w:val="24"/>
        </w:rPr>
        <w:t xml:space="preserve">e (tekst jednolity: Dz.U. z 2025, poz. 1043 za zm.</w:t>
      </w:r>
      <w:r>
        <w:rPr>
          <w:rFonts w:ascii="Times New Roman" w:hAnsi="Times New Roman"/>
          <w:sz w:val="24"/>
          <w:szCs w:val="24"/>
        </w:rPr>
        <w:t xml:space="preserve">) Dyrektor Przedszkola Miejskiego nr 112 w Ło</w:t>
      </w:r>
      <w:r>
        <w:rPr>
          <w:rFonts w:ascii="Times New Roman" w:hAnsi="Times New Roman"/>
          <w:sz w:val="24"/>
          <w:szCs w:val="24"/>
        </w:rPr>
        <w:t xml:space="preserve">dz</w:t>
      </w:r>
      <w:r>
        <w:rPr>
          <w:rFonts w:ascii="Times New Roman" w:hAnsi="Times New Roman"/>
          <w:sz w:val="24"/>
          <w:szCs w:val="24"/>
        </w:rPr>
        <w:t xml:space="preserve">i w porozumieniu </w:t>
      </w:r>
      <w:r>
        <w:rPr>
          <w:rFonts w:ascii="Times New Roman" w:hAnsi="Times New Roman"/>
          <w:sz w:val="24"/>
          <w:szCs w:val="24"/>
        </w:rPr>
        <w:t xml:space="preserve">z organem prowadząc</w:t>
      </w:r>
      <w:r>
        <w:rPr>
          <w:rFonts w:ascii="Times New Roman" w:hAnsi="Times New Roman"/>
          <w:sz w:val="24"/>
          <w:szCs w:val="24"/>
        </w:rPr>
        <w:t xml:space="preserve">ym ustala następujący Regulamin </w:t>
      </w:r>
      <w:r>
        <w:rPr>
          <w:rFonts w:ascii="Times New Roman" w:hAnsi="Times New Roman"/>
          <w:sz w:val="24"/>
          <w:szCs w:val="24"/>
        </w:rPr>
        <w:t xml:space="preserve">korzystania z wyżywienia w Przedszkolu Miejskim nr 112 w Łodzi.</w:t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 dziecka:…………………………………………………………………..</w:t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1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Rodzice są zobowiązani do wnoszenia miesięcznej opłaty za wyży</w:t>
      </w:r>
      <w:r>
        <w:rPr>
          <w:rFonts w:ascii="Times New Roman" w:hAnsi="Times New Roman"/>
          <w:sz w:val="24"/>
          <w:szCs w:val="24"/>
        </w:rPr>
        <w:t xml:space="preserve">wienie.</w:t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2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Miesięczną opłatę za wyżywienie ustala Dyrektor mnożąc wybraną stawkę żywieniową, wybraną przez Rodziców dziecka, przez liczbę dni, w których dziecko korzystało z wyżywienia.</w:t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3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Dzienne stawki żywieniowe w</w:t>
      </w:r>
      <w:r>
        <w:rPr>
          <w:rFonts w:ascii="Times New Roman" w:hAnsi="Times New Roman"/>
          <w:sz w:val="24"/>
          <w:szCs w:val="24"/>
        </w:rPr>
        <w:t xml:space="preserve"> Przedszkolu, od 1 września 2026</w:t>
      </w:r>
      <w:r>
        <w:rPr>
          <w:rFonts w:ascii="Times New Roman" w:hAnsi="Times New Roman"/>
          <w:sz w:val="24"/>
          <w:szCs w:val="24"/>
        </w:rPr>
        <w:t xml:space="preserve"> roku wynoszą:</w:t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numPr>
          <w:ilvl w:val="0"/>
          <w:numId w:val="1"/>
        </w:numPr>
        <w:pBdr/>
        <w:spacing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 zł. za 3 posiłki;</w:t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numPr>
          <w:ilvl w:val="0"/>
          <w:numId w:val="1"/>
        </w:numPr>
        <w:pBdr/>
        <w:spacing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zł. za 2 posiłki,</w:t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numPr>
          <w:ilvl w:val="0"/>
          <w:numId w:val="1"/>
        </w:numPr>
        <w:pBdr/>
        <w:spacing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zł. za 1 posiłek.</w:t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pBdr/>
        <w:spacing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pBdr/>
        <w:spacing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4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95"/>
        <w:pBdr/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Miesięczna opłata za wyżywienie wnoszona jest z dołu, po jej ustaleniu przez Dyrektora Przedszkola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do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5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-go dnia </w:t>
      </w:r>
      <w:r>
        <w:rPr>
          <w:rFonts w:ascii="Times New Roman" w:hAnsi="Times New Roman"/>
          <w:sz w:val="24"/>
          <w:szCs w:val="24"/>
        </w:rPr>
        <w:t xml:space="preserve">miesiąca następującego po miesiącu, którego dotyczy opłata.</w:t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pBdr/>
        <w:spacing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pBdr/>
        <w:spacing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95"/>
        <w:pBdr/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Wpłaty miesięcznej opłaty za wyżywienie należy dokonać na rachunek bankowy Przedszkola </w:t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pBdr/>
        <w:spacing w:line="240" w:lineRule="auto"/>
        <w:ind w:left="708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66 1240 1037 1111 0011 0919 2070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opłaty przyjmuje się datę wpływu należności na konto.</w:t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7.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zalegania z miesięcznymi opłatami za wyżywienie Przedszkole będzie dochodzić zwr</w:t>
      </w:r>
      <w:r>
        <w:rPr>
          <w:rFonts w:ascii="Times New Roman" w:hAnsi="Times New Roman"/>
          <w:sz w:val="24"/>
          <w:szCs w:val="24"/>
        </w:rPr>
        <w:t xml:space="preserve">otu należnych kwot, w drodze postępowania egzekucyjnego w administracji.</w:t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8.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both"/>
        <w:rPr>
          <w:rFonts w:ascii="Sylfaen" w:hAnsi="Sylfaen"/>
        </w:rPr>
      </w:pPr>
      <w:r>
        <w:rPr>
          <w:rFonts w:ascii="Sylfaen" w:hAnsi="Sylfaen"/>
        </w:rPr>
        <w:t xml:space="preserve">Regulamin został uzgodniony i zaakceptowany przez Radę Rodzic</w:t>
      </w:r>
      <w:r>
        <w:rPr>
          <w:rFonts w:ascii="Sylfaen" w:hAnsi="Sylfaen"/>
        </w:rPr>
        <w:t xml:space="preserve">ów Przedszkola Miejskiego nr 112</w:t>
      </w:r>
      <w:r>
        <w:rPr>
          <w:rFonts w:ascii="Sylfaen" w:hAnsi="Sylfaen"/>
        </w:rPr>
        <w:t xml:space="preserve"> w Łodzi.</w:t>
      </w:r>
      <w:r>
        <w:rPr>
          <w:rFonts w:ascii="Sylfaen" w:hAnsi="Sylfaen"/>
        </w:rPr>
      </w:r>
      <w:r>
        <w:rPr>
          <w:rFonts w:ascii="Sylfaen" w:hAnsi="Sylfaen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9.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both"/>
        <w:rPr>
          <w:rFonts w:ascii="Sylfaen" w:hAnsi="Sylfaen"/>
          <w:color w:val="000000"/>
        </w:rPr>
      </w:pPr>
      <w:r>
        <w:rPr>
          <w:rFonts w:ascii="Sylfaen" w:hAnsi="Sylfaen"/>
          <w:color w:val="000000"/>
        </w:rPr>
        <w:t xml:space="preserve">Niniejszy regulamin pod</w:t>
      </w:r>
      <w:r>
        <w:rPr>
          <w:rFonts w:ascii="Sylfaen" w:hAnsi="Sylfaen"/>
          <w:color w:val="000000"/>
        </w:rPr>
        <w:t xml:space="preserve">aje się do publicznej wiadomości poprzez zamieszczenie na stronie </w:t>
      </w:r>
      <w:r>
        <w:rPr>
          <w:rFonts w:ascii="Sylfaen" w:hAnsi="Sylfaen"/>
        </w:rPr>
        <w:t xml:space="preserve">internetowej przedszkola</w:t>
      </w:r>
      <w:r>
        <w:rPr>
          <w:rFonts w:ascii="Sylfaen" w:hAnsi="Sylfaen"/>
        </w:rPr>
        <w:t xml:space="preserve">.</w:t>
      </w:r>
      <w:r>
        <w:rPr>
          <w:rFonts w:ascii="Sylfaen" w:hAnsi="Sylfaen"/>
          <w:color w:val="000000"/>
        </w:rPr>
      </w:r>
      <w:r>
        <w:rPr>
          <w:rFonts w:ascii="Sylfaen" w:hAnsi="Sylfaen"/>
          <w:color w:val="000000"/>
        </w:rPr>
      </w:r>
    </w:p>
    <w:p>
      <w:pPr>
        <w:pStyle w:val="689"/>
        <w:pBdr/>
        <w:spacing w:line="240" w:lineRule="auto"/>
        <w:ind w:left="708"/>
        <w:contextualSpacing w:val="tru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Łódź, ……………………</w:t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Przyjęłam/przyjąłem do wiadomości i stosowania:</w:t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</w:t>
      </w:r>
      <w:r>
        <w:rPr>
          <w:rFonts w:ascii="Times New Roman" w:hAnsi="Times New Roman"/>
        </w:rPr>
        <w:t xml:space="preserve">odpisy rodziców/opiekunów prawnych</w:t>
      </w:r>
      <w:r>
        <w:rPr>
          <w:rFonts w:ascii="Times New Roman" w:hAnsi="Times New Roman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numPr>
          <w:ilvl w:val="0"/>
          <w:numId w:val="2"/>
        </w:numPr>
        <w:pBdr/>
        <w:spacing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…………………………………………….             </w:t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pBdr/>
        <w:spacing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numPr>
          <w:ilvl w:val="0"/>
          <w:numId w:val="2"/>
        </w:numPr>
        <w:pBdr/>
        <w:spacing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……………………………………………..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/>
        <w:ind w:right="50"/>
        <w:jc w:val="center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</w:rPr>
        <w:t xml:space="preserve">Informacja dotycząca</w:t>
      </w:r>
      <w:r>
        <w:rPr>
          <w:rFonts w:ascii="Times New Roman" w:hAnsi="Times New Roman"/>
          <w:b/>
          <w:iCs/>
          <w:sz w:val="20"/>
          <w:szCs w:val="20"/>
        </w:rPr>
        <w:t xml:space="preserve"> przetwarzania danych osobowych</w:t>
      </w:r>
      <w:r>
        <w:rPr>
          <w:rFonts w:ascii="Times New Roman" w:hAnsi="Times New Roman"/>
          <w:b/>
          <w:iCs/>
          <w:sz w:val="20"/>
          <w:szCs w:val="20"/>
        </w:rPr>
      </w:r>
      <w:r>
        <w:rPr>
          <w:rFonts w:ascii="Times New Roman" w:hAnsi="Times New Roman"/>
          <w:b/>
          <w:iCs/>
          <w:sz w:val="20"/>
          <w:szCs w:val="20"/>
        </w:rPr>
      </w:r>
    </w:p>
    <w:p>
      <w:pPr>
        <w:pStyle w:val="689"/>
        <w:pBdr/>
        <w:spacing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>
        <w:rPr>
          <w:rFonts w:ascii="Times New Roman" w:hAnsi="Times New Roman"/>
          <w:bCs/>
          <w:iCs/>
          <w:sz w:val="18"/>
          <w:szCs w:val="18"/>
        </w:rPr>
        <w:t xml:space="preserve">Realizując obowiązek informacyjny określony w art. 13 Rozporządzenia </w:t>
      </w:r>
      <w:r>
        <w:rPr>
          <w:rFonts w:ascii="Times New Roman" w:hAnsi="Times New Roman"/>
          <w:bCs/>
          <w:iCs/>
          <w:sz w:val="18"/>
          <w:szCs w:val="18"/>
        </w:rPr>
        <w:t xml:space="preserve">Parlamentu Europejskiego i Rady (UE) 2016/679 z dnia 27 kwietnia 2016r. w sprawie ochrony osób fizycznych w związku z przetwarzaniem danych osobowych i w sprawie swobodnego przepływu takich danych oraz uchylenia dyrektywy 95/46/WE („RODO”) informujemy, że: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1"/>
          <w:numId w:val="3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  <w:lang w:val="en-US"/>
        </w:rPr>
      </w:pPr>
      <w:r>
        <w:rPr>
          <w:rFonts w:ascii="Times New Roman" w:hAnsi="Times New Roman"/>
          <w:b/>
          <w:iCs/>
          <w:sz w:val="18"/>
          <w:szCs w:val="18"/>
        </w:rPr>
        <w:t xml:space="preserve">Administratorem</w:t>
      </w:r>
      <w:r>
        <w:rPr>
          <w:rFonts w:ascii="Times New Roman" w:hAnsi="Times New Roman"/>
          <w:bCs/>
          <w:iCs/>
          <w:sz w:val="18"/>
          <w:szCs w:val="18"/>
        </w:rPr>
        <w:t xml:space="preserve"> Pani/Pana danych osobowych jest </w:t>
      </w:r>
      <w:r>
        <w:rPr>
          <w:rFonts w:ascii="Times New Roman" w:hAnsi="Times New Roman"/>
          <w:b/>
          <w:iCs/>
          <w:sz w:val="18"/>
          <w:szCs w:val="18"/>
        </w:rPr>
        <w:t xml:space="preserve">Przedszkole Miejskie nr 112</w:t>
      </w:r>
      <w:r>
        <w:rPr>
          <w:rFonts w:ascii="Times New Roman" w:hAnsi="Times New Roman"/>
          <w:bCs/>
          <w:iCs/>
          <w:sz w:val="18"/>
          <w:szCs w:val="18"/>
        </w:rPr>
        <w:t xml:space="preserve"> w Łodzi, ul. </w:t>
      </w:r>
      <w:r>
        <w:rPr>
          <w:rFonts w:ascii="Times New Roman" w:hAnsi="Times New Roman"/>
          <w:bCs/>
          <w:iCs/>
          <w:sz w:val="18"/>
          <w:szCs w:val="18"/>
          <w:lang w:val="en-US"/>
        </w:rPr>
        <w:t xml:space="preserve">Wileńska 20 A, 94-029 Łódź, tel. 42 686 00 24, e-mail </w:t>
      </w:r>
      <w:r>
        <w:rPr>
          <w:rFonts w:ascii="Times New Roman" w:hAnsi="Times New Roman"/>
          <w:b/>
          <w:iCs/>
          <w:sz w:val="18"/>
          <w:szCs w:val="18"/>
          <w:lang w:val="en-US"/>
        </w:rPr>
        <w:t xml:space="preserve">kontakt@pm112.elodz.edpl</w:t>
      </w:r>
      <w:r>
        <w:rPr>
          <w:rFonts w:ascii="Times New Roman" w:hAnsi="Times New Roman"/>
          <w:bCs/>
          <w:iCs/>
          <w:sz w:val="18"/>
          <w:szCs w:val="18"/>
          <w:lang w:val="en-US"/>
        </w:rPr>
        <w:t xml:space="preserve">.</w:t>
      </w:r>
      <w:r>
        <w:rPr>
          <w:rFonts w:ascii="Times New Roman" w:hAnsi="Times New Roman"/>
          <w:bCs/>
          <w:iCs/>
          <w:sz w:val="18"/>
          <w:szCs w:val="18"/>
          <w:lang w:val="en-US"/>
        </w:rPr>
      </w:r>
    </w:p>
    <w:p>
      <w:pPr>
        <w:pStyle w:val="695"/>
        <w:numPr>
          <w:ilvl w:val="1"/>
          <w:numId w:val="3"/>
        </w:numPr>
        <w:pBdr/>
        <w:spacing w:after="0" w:line="240" w:lineRule="auto"/>
        <w:ind w:right="50"/>
        <w:jc w:val="both"/>
        <w:rPr/>
      </w:pPr>
      <w:r>
        <w:rPr>
          <w:rFonts w:ascii="Times New Roman" w:hAnsi="Times New Roman"/>
          <w:bCs/>
          <w:iCs/>
          <w:sz w:val="18"/>
          <w:szCs w:val="18"/>
        </w:rPr>
        <w:t xml:space="preserve">Administrator wyznaczył </w:t>
      </w:r>
      <w:r>
        <w:rPr>
          <w:rFonts w:ascii="Times New Roman" w:hAnsi="Times New Roman"/>
          <w:b/>
          <w:iCs/>
          <w:sz w:val="18"/>
          <w:szCs w:val="18"/>
        </w:rPr>
        <w:t xml:space="preserve">Inspektora Danych Osobowych</w:t>
      </w:r>
      <w:r>
        <w:rPr>
          <w:rFonts w:ascii="Times New Roman" w:hAnsi="Times New Roman"/>
          <w:bCs/>
          <w:iCs/>
          <w:sz w:val="18"/>
          <w:szCs w:val="18"/>
        </w:rPr>
        <w:t xml:space="preserve">, z którym można się skontaktować drogą elektroniczną pod adresem: </w:t>
      </w:r>
      <w:r>
        <w:rPr>
          <w:rFonts w:ascii="Times New Roman" w:hAnsi="Times New Roman"/>
          <w:b/>
          <w:iCs/>
          <w:sz w:val="18"/>
          <w:szCs w:val="18"/>
        </w:rPr>
        <w:t xml:space="preserve">iod.pm112@cuwo.lodz.pl</w:t>
      </w:r>
      <w:r>
        <w:rPr>
          <w:rFonts w:ascii="Times New Roman" w:hAnsi="Times New Roman"/>
          <w:bCs/>
          <w:iCs/>
          <w:sz w:val="18"/>
          <w:szCs w:val="18"/>
        </w:rPr>
        <w:t xml:space="preserve"> lub pisemnie pisząc na adres siedziby administratora. </w:t>
      </w:r>
      <w:r/>
    </w:p>
    <w:p>
      <w:pPr>
        <w:pStyle w:val="695"/>
        <w:numPr>
          <w:ilvl w:val="1"/>
          <w:numId w:val="3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Pani/Pana dane osobowe oraz dane osobowe Pani/Pana dzieci przetwarzane będą w celu realizacji czynności urzędowych związanych z przyjęciem dziecka do Przedszkola. Dane osobowe przetwarzane będą w związku </w:t>
        <w:br w:type="textWrapping" w:clear="all"/>
        <w:t xml:space="preserve">z wypełnieniem obowiązku prawnego ciążącego na admi</w:t>
      </w:r>
      <w:r>
        <w:rPr>
          <w:rFonts w:ascii="Times New Roman" w:hAnsi="Times New Roman"/>
          <w:bCs/>
          <w:iCs/>
          <w:sz w:val="18"/>
          <w:szCs w:val="18"/>
        </w:rPr>
        <w:t xml:space="preserve">nistratorze (art. 6 ust. 1 lit. c RODO), oraz ze względów związanych z ważnym interesem publicznym (art. 9 ust. 2 lit. g RODO) w zakresie zadań określonych w Ustawie Prawo oświatowe - określającego zawartość wniosku o przyjęcie do przedszkola oraz wykaz za</w:t>
      </w:r>
      <w:r>
        <w:rPr>
          <w:rFonts w:ascii="Times New Roman" w:hAnsi="Times New Roman"/>
          <w:bCs/>
          <w:iCs/>
          <w:sz w:val="18"/>
          <w:szCs w:val="18"/>
        </w:rPr>
        <w:t xml:space="preserve">łączanych dokumentów potwierdzających spełnianie kryteriów rekrutacyjnych.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1"/>
          <w:numId w:val="3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Podanie danych zawartych w niniejszym formularzu i dołączonych dokumentach nie jest obowiązkowe, stanowi jednak warunek udziału w postępowaniu rekrutacyjnym do przedszkola.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1"/>
          <w:numId w:val="3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Dane oso</w:t>
      </w:r>
      <w:r>
        <w:rPr>
          <w:rFonts w:ascii="Times New Roman" w:hAnsi="Times New Roman"/>
          <w:bCs/>
          <w:iCs/>
          <w:sz w:val="18"/>
          <w:szCs w:val="18"/>
        </w:rPr>
        <w:t xml:space="preserve">bowe mogą być udostępniane wyłącznie odbiorcom uprawnionym do ich uzyskania na podstawie przepisów prawa, takimi podmiotami mogą być np. organ prowadzący – Miasto Łódź, organy nadzoru oświatowego, podmioty świadczące usługi pocztowe, telekomunikacyjne, ora</w:t>
      </w:r>
      <w:r>
        <w:rPr>
          <w:rFonts w:ascii="Times New Roman" w:hAnsi="Times New Roman"/>
          <w:bCs/>
          <w:iCs/>
          <w:sz w:val="18"/>
          <w:szCs w:val="18"/>
        </w:rPr>
        <w:t xml:space="preserve">z inne podmioty publiczne. Dane będą również ujawnione pracownikom i współpracownikom administratora w zakresie niezbędnym do wykonywania przez nich obowiązków.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1"/>
          <w:numId w:val="3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Dane będą przechowywane przez okres wskazany w art. 160 ustawy Prawo oświatowe, z którego wynik</w:t>
      </w:r>
      <w:r>
        <w:rPr>
          <w:rFonts w:ascii="Times New Roman" w:hAnsi="Times New Roman"/>
          <w:bCs/>
          <w:iCs/>
          <w:sz w:val="18"/>
          <w:szCs w:val="18"/>
        </w:rPr>
        <w:t xml:space="preserve">a, że dane osobowe kandydatów zgromadzone w celach postępowania rekrutacyjnego oraz dokumentacja postępowania rekrutacyjnego są przechowywane nie dłużej niż do końca okresu, w którym dziecko korzysta z wychowania przedszkolnego w danym publicznym przedszko</w:t>
      </w:r>
      <w:r>
        <w:rPr>
          <w:rFonts w:ascii="Times New Roman" w:hAnsi="Times New Roman"/>
          <w:bCs/>
          <w:iCs/>
          <w:sz w:val="18"/>
          <w:szCs w:val="18"/>
        </w:rPr>
        <w:t xml:space="preserve">lu, zaś dane osobowe kandydatów nieprzyjętych zgromadzone w c</w:t>
      </w:r>
      <w:r>
        <w:rPr>
          <w:rFonts w:ascii="Times New Roman" w:hAnsi="Times New Roman"/>
          <w:bCs/>
          <w:iCs/>
          <w:sz w:val="18"/>
          <w:szCs w:val="18"/>
        </w:rPr>
        <w:t xml:space="preserve">elach postępowania rekrutacyjnego są przechowywane w przedszkolu, przez okres roku, chyba że na rozstrzygnięcie dyrektora przedszkola, lub szkoły została wniesiona skarga do sądu administracyjnego i postępowanie nie zostało zakończone prawomocnym wyrokiem.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1"/>
          <w:numId w:val="3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W związku z przetwarzaniem Pani/Pana danych oraz danych osobowych Pani/Pana dzieci przysługuje Pani/Panu: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0"/>
          <w:numId w:val="4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prawo do żądania od Administratora dostępu do treści swoich danych, 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0"/>
          <w:numId w:val="4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prawo do ich sprost</w:t>
      </w:r>
      <w:r>
        <w:rPr>
          <w:rFonts w:ascii="Times New Roman" w:hAnsi="Times New Roman"/>
          <w:bCs/>
          <w:iCs/>
          <w:sz w:val="18"/>
          <w:szCs w:val="18"/>
        </w:rPr>
        <w:t xml:space="preserve">owania, 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0"/>
          <w:numId w:val="4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prawo do usunięcia lub ograniczenia przetwarzania danych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0"/>
          <w:numId w:val="4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prawo wniesienia skargi do organu nadzorującego przestrzeganie przepisów ochrony danych osobowych - Biuro Prezesa Urzędu Ochrony Danych Osobowych adres: ul. Stawki 2, 00-193 Warszawa.</w:t>
      </w:r>
      <w:r>
        <w:rPr>
          <w:rFonts w:ascii="Times New Roman" w:hAnsi="Times New Roman"/>
          <w:bCs/>
          <w:iCs/>
          <w:sz w:val="20"/>
          <w:szCs w:val="20"/>
        </w:rPr>
      </w:r>
      <w:r>
        <w:rPr>
          <w:rFonts w:ascii="Times New Roman" w:hAnsi="Times New Roman"/>
          <w:bCs/>
          <w:iCs/>
          <w:sz w:val="20"/>
          <w:szCs w:val="20"/>
        </w:rPr>
      </w:r>
    </w:p>
    <w:p>
      <w:pPr>
        <w:pStyle w:val="695"/>
        <w:pBdr/>
        <w:spacing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89"/>
        <w:pBdr/>
        <w:tabs>
          <w:tab w:val="left" w:leader="none" w:pos="5475"/>
        </w:tabs>
        <w:spacing/>
        <w:ind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Podpisy rodziców/</w:t>
      </w:r>
      <w:r>
        <w:rPr>
          <w:rFonts w:ascii="Times New Roman" w:hAnsi="Times New Roman"/>
          <w:b/>
          <w:sz w:val="18"/>
          <w:szCs w:val="18"/>
        </w:rPr>
        <w:t xml:space="preserve">(prawnych </w:t>
      </w:r>
      <w:r>
        <w:rPr>
          <w:rFonts w:ascii="Times New Roman" w:hAnsi="Times New Roman"/>
          <w:b/>
          <w:sz w:val="18"/>
          <w:szCs w:val="18"/>
        </w:rPr>
        <w:t xml:space="preserve">opiekunów):                    </w:t>
      </w:r>
      <w:r>
        <w:rPr>
          <w:rFonts w:ascii="Times New Roman" w:hAnsi="Times New Roman"/>
          <w:color w:val="00000a"/>
          <w:sz w:val="18"/>
          <w:szCs w:val="18"/>
        </w:rPr>
        <w:tab/>
        <w:tab/>
        <w:tab/>
        <w:tab/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689"/>
        <w:pBdr/>
        <w:tabs>
          <w:tab w:val="center" w:leader="none" w:pos="4819"/>
        </w:tabs>
        <w:spacing/>
        <w:ind/>
        <w:jc w:val="both"/>
        <w:rPr>
          <w:rFonts w:ascii="Times New Roman" w:hAnsi="Times New Roman"/>
          <w:color w:val="00000a"/>
          <w:sz w:val="18"/>
          <w:szCs w:val="18"/>
        </w:rPr>
      </w:pPr>
      <w:r>
        <w:rPr>
          <w:rFonts w:ascii="Times New Roman" w:hAnsi="Times New Roman"/>
          <w:color w:val="00000a"/>
          <w:sz w:val="18"/>
          <w:szCs w:val="18"/>
        </w:rPr>
        <w:t xml:space="preserve">………………………………………</w:t>
      </w:r>
      <w:r>
        <w:rPr>
          <w:rFonts w:ascii="Times New Roman" w:hAnsi="Times New Roman"/>
          <w:color w:val="00000a"/>
          <w:sz w:val="18"/>
          <w:szCs w:val="18"/>
        </w:rPr>
        <w:tab/>
        <w:t xml:space="preserve">               </w:t>
      </w:r>
      <w:r>
        <w:rPr>
          <w:rFonts w:ascii="Times New Roman" w:hAnsi="Times New Roman"/>
          <w:color w:val="00000a"/>
          <w:sz w:val="18"/>
          <w:szCs w:val="18"/>
        </w:rPr>
        <w:t xml:space="preserve">                               </w:t>
      </w:r>
      <w:r>
        <w:rPr>
          <w:rFonts w:ascii="Times New Roman" w:hAnsi="Times New Roman"/>
          <w:color w:val="00000a"/>
          <w:sz w:val="18"/>
          <w:szCs w:val="18"/>
        </w:rPr>
      </w:r>
      <w:r>
        <w:rPr>
          <w:rFonts w:ascii="Times New Roman" w:hAnsi="Times New Roman"/>
          <w:color w:val="00000a"/>
          <w:sz w:val="18"/>
          <w:szCs w:val="18"/>
        </w:rPr>
      </w:r>
    </w:p>
    <w:p>
      <w:pPr>
        <w:pStyle w:val="695"/>
        <w:pBdr/>
        <w:spacing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………………………………………                                                                    Łódź, dnia ………………………..</w:t>
      </w:r>
      <w:r>
        <w:rPr>
          <w:rFonts w:ascii="Times New Roman" w:hAnsi="Times New Roman"/>
          <w:sz w:val="18"/>
          <w:szCs w:val="18"/>
        </w:rPr>
      </w:r>
    </w:p>
    <w:sectPr>
      <w:footerReference w:type="default" r:id="rId9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69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A494D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">
    <w:nsid w:val="13EC7FB8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">
    <w:nsid w:val="183E2D8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52D16BF7"/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l-PL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89"/>
    <w:next w:val="689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89"/>
    <w:next w:val="68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89"/>
    <w:next w:val="68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89"/>
    <w:next w:val="68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89"/>
    <w:next w:val="68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89"/>
    <w:next w:val="68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89"/>
    <w:next w:val="68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89"/>
    <w:next w:val="68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89"/>
    <w:next w:val="68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9"/>
    <w:next w:val="68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9"/>
    <w:next w:val="68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9"/>
    <w:next w:val="68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8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9"/>
    <w:next w:val="68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89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89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89"/>
    <w:next w:val="6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8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9"/>
    <w:next w:val="689"/>
    <w:uiPriority w:val="39"/>
    <w:unhideWhenUsed/>
    <w:pPr>
      <w:pBdr/>
      <w:spacing w:after="100"/>
      <w:ind/>
    </w:pPr>
  </w:style>
  <w:style w:type="paragraph" w:styleId="190">
    <w:name w:val="toc 2"/>
    <w:basedOn w:val="689"/>
    <w:next w:val="689"/>
    <w:uiPriority w:val="39"/>
    <w:unhideWhenUsed/>
    <w:pPr>
      <w:pBdr/>
      <w:spacing w:after="100"/>
      <w:ind w:left="220"/>
    </w:pPr>
  </w:style>
  <w:style w:type="paragraph" w:styleId="191">
    <w:name w:val="toc 3"/>
    <w:basedOn w:val="689"/>
    <w:next w:val="689"/>
    <w:uiPriority w:val="39"/>
    <w:unhideWhenUsed/>
    <w:pPr>
      <w:pBdr/>
      <w:spacing w:after="100"/>
      <w:ind w:left="440"/>
    </w:pPr>
  </w:style>
  <w:style w:type="paragraph" w:styleId="192">
    <w:name w:val="toc 4"/>
    <w:basedOn w:val="689"/>
    <w:next w:val="689"/>
    <w:uiPriority w:val="39"/>
    <w:unhideWhenUsed/>
    <w:pPr>
      <w:pBdr/>
      <w:spacing w:after="100"/>
      <w:ind w:left="660"/>
    </w:pPr>
  </w:style>
  <w:style w:type="paragraph" w:styleId="193">
    <w:name w:val="toc 5"/>
    <w:basedOn w:val="689"/>
    <w:next w:val="689"/>
    <w:uiPriority w:val="39"/>
    <w:unhideWhenUsed/>
    <w:pPr>
      <w:pBdr/>
      <w:spacing w:after="100"/>
      <w:ind w:left="880"/>
    </w:pPr>
  </w:style>
  <w:style w:type="paragraph" w:styleId="194">
    <w:name w:val="toc 6"/>
    <w:basedOn w:val="689"/>
    <w:next w:val="689"/>
    <w:uiPriority w:val="39"/>
    <w:unhideWhenUsed/>
    <w:pPr>
      <w:pBdr/>
      <w:spacing w:after="100"/>
      <w:ind w:left="1100"/>
    </w:pPr>
  </w:style>
  <w:style w:type="paragraph" w:styleId="195">
    <w:name w:val="toc 7"/>
    <w:basedOn w:val="689"/>
    <w:next w:val="689"/>
    <w:uiPriority w:val="39"/>
    <w:unhideWhenUsed/>
    <w:pPr>
      <w:pBdr/>
      <w:spacing w:after="100"/>
      <w:ind w:left="1320"/>
    </w:pPr>
  </w:style>
  <w:style w:type="paragraph" w:styleId="196">
    <w:name w:val="toc 8"/>
    <w:basedOn w:val="689"/>
    <w:next w:val="689"/>
    <w:uiPriority w:val="39"/>
    <w:unhideWhenUsed/>
    <w:pPr>
      <w:pBdr/>
      <w:spacing w:after="100"/>
      <w:ind w:left="1540"/>
    </w:pPr>
  </w:style>
  <w:style w:type="paragraph" w:styleId="197">
    <w:name w:val="toc 9"/>
    <w:basedOn w:val="689"/>
    <w:next w:val="68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9"/>
    <w:next w:val="689"/>
    <w:uiPriority w:val="99"/>
    <w:unhideWhenUsed/>
    <w:pPr>
      <w:pBdr/>
      <w:spacing w:after="0" w:afterAutospacing="0"/>
      <w:ind/>
    </w:pPr>
  </w:style>
  <w:style w:type="paragraph" w:styleId="689" w:default="1">
    <w:name w:val="Normal"/>
    <w:next w:val="689"/>
    <w:link w:val="689"/>
    <w:qFormat/>
    <w:pPr>
      <w:pBdr/>
      <w:spacing w:after="200" w:line="276" w:lineRule="auto"/>
      <w:ind/>
    </w:pPr>
    <w:rPr>
      <w:sz w:val="22"/>
      <w:szCs w:val="22"/>
      <w:lang w:val="pl-PL" w:eastAsia="pl-PL" w:bidi="ar-SA"/>
    </w:rPr>
  </w:style>
  <w:style w:type="character" w:styleId="690">
    <w:name w:val="Domyślna czcionka akapitu"/>
    <w:next w:val="690"/>
    <w:link w:val="689"/>
    <w:uiPriority w:val="1"/>
    <w:semiHidden/>
    <w:unhideWhenUsed/>
    <w:pPr>
      <w:pBdr/>
      <w:spacing/>
      <w:ind/>
    </w:pPr>
  </w:style>
  <w:style w:type="table" w:styleId="691">
    <w:name w:val="Standardowy"/>
    <w:next w:val="691"/>
    <w:link w:val="689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2">
    <w:name w:val="Bez listy"/>
    <w:next w:val="692"/>
    <w:link w:val="689"/>
    <w:uiPriority w:val="99"/>
    <w:semiHidden/>
    <w:unhideWhenUsed/>
    <w:pPr>
      <w:pBdr/>
      <w:spacing/>
      <w:ind/>
    </w:pPr>
  </w:style>
  <w:style w:type="paragraph" w:styleId="693">
    <w:name w:val="Tekst dymka"/>
    <w:basedOn w:val="689"/>
    <w:next w:val="693"/>
    <w:link w:val="69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94">
    <w:name w:val="Tekst dymka Znak"/>
    <w:next w:val="694"/>
    <w:link w:val="69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695">
    <w:name w:val="Akapit z listą"/>
    <w:basedOn w:val="689"/>
    <w:next w:val="695"/>
    <w:link w:val="689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 w:cs="Times New Roman"/>
      <w:lang w:eastAsia="en-US"/>
    </w:rPr>
  </w:style>
  <w:style w:type="paragraph" w:styleId="696">
    <w:name w:val="Nagłówek"/>
    <w:basedOn w:val="689"/>
    <w:next w:val="696"/>
    <w:link w:val="69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97">
    <w:name w:val="Nagłówek Znak"/>
    <w:next w:val="697"/>
    <w:link w:val="696"/>
    <w:uiPriority w:val="99"/>
    <w:pPr>
      <w:pBdr/>
      <w:spacing/>
      <w:ind/>
    </w:pPr>
    <w:rPr>
      <w:sz w:val="22"/>
      <w:szCs w:val="22"/>
    </w:rPr>
  </w:style>
  <w:style w:type="paragraph" w:styleId="698">
    <w:name w:val="Stopka"/>
    <w:basedOn w:val="689"/>
    <w:next w:val="698"/>
    <w:link w:val="69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99">
    <w:name w:val="Stopka Znak"/>
    <w:next w:val="699"/>
    <w:link w:val="698"/>
    <w:uiPriority w:val="99"/>
    <w:pPr>
      <w:pBdr/>
      <w:spacing/>
      <w:ind/>
    </w:pPr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Kujawska</dc:creator>
  <cp:revision>34</cp:revision>
  <dcterms:created xsi:type="dcterms:W3CDTF">2022-03-27T15:17:00Z</dcterms:created>
  <dcterms:modified xsi:type="dcterms:W3CDTF">2026-06-03T09:50:13Z</dcterms:modified>
  <cp:version>1048576</cp:version>
</cp:coreProperties>
</file>